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B14FA" w14:textId="2D6C91F2" w:rsidR="00F06068" w:rsidRPr="00131BF6" w:rsidRDefault="00F06068" w:rsidP="00CE395F">
      <w:pPr>
        <w:spacing w:before="100" w:beforeAutospacing="1" w:after="100" w:afterAutospacing="1" w:line="240" w:lineRule="auto"/>
        <w:ind w:right="361"/>
        <w:rPr>
          <w:rFonts w:ascii="Times New Roman" w:hAnsi="Times New Roman" w:cs="Times New Roman"/>
          <w:b/>
          <w:bCs/>
          <w:sz w:val="40"/>
          <w:szCs w:val="40"/>
        </w:rPr>
      </w:pPr>
      <w:r w:rsidRPr="00131BF6">
        <w:rPr>
          <w:rFonts w:ascii="Times New Roman" w:hAnsi="Times New Roman" w:cs="Times New Roman"/>
          <w:b/>
          <w:bCs/>
          <w:sz w:val="40"/>
          <w:szCs w:val="40"/>
        </w:rPr>
        <w:t>Peraturan Penghargaan dan Sanksi Disiplin Mahasiswa Universitas Cheng Shiu</w:t>
      </w:r>
    </w:p>
    <w:p w14:paraId="5A5DA942" w14:textId="77777777" w:rsidR="00CE395F" w:rsidRPr="00131BF6" w:rsidRDefault="00CE395F" w:rsidP="00CE395F">
      <w:pPr>
        <w:spacing w:before="100" w:beforeAutospacing="1" w:after="100" w:afterAutospacing="1" w:line="240" w:lineRule="auto"/>
        <w:ind w:right="361"/>
        <w:jc w:val="right"/>
        <w:rPr>
          <w:rFonts w:ascii="Times New Roman" w:eastAsia="Times New Roman" w:hAnsi="Times New Roman" w:cs="Times New Roman"/>
          <w:sz w:val="20"/>
          <w:szCs w:val="20"/>
          <w:lang w:eastAsia="zh-CN"/>
        </w:rPr>
      </w:pPr>
      <w:r w:rsidRPr="00131BF6">
        <w:rPr>
          <w:rFonts w:ascii="Times New Roman" w:eastAsia="Times New Roman" w:hAnsi="Times New Roman" w:cs="Times New Roman"/>
          <w:sz w:val="20"/>
          <w:szCs w:val="20"/>
          <w:lang w:eastAsia="zh-CN"/>
        </w:rPr>
        <w:t>Disetujui dalam Rapat Administratif pada 27 September 1999</w:t>
      </w:r>
      <w:r w:rsidRPr="00131BF6">
        <w:rPr>
          <w:rFonts w:ascii="Times New Roman" w:eastAsia="Times New Roman" w:hAnsi="Times New Roman" w:cs="Times New Roman"/>
          <w:sz w:val="20"/>
          <w:szCs w:val="20"/>
          <w:lang w:eastAsia="zh-CN"/>
        </w:rPr>
        <w:br/>
        <w:t>Diamendemen dan disetujui dalam Rapat Urusan Universitas pada 28 Juli 2003</w:t>
      </w:r>
      <w:r w:rsidRPr="00131BF6">
        <w:rPr>
          <w:rFonts w:ascii="Times New Roman" w:eastAsia="Times New Roman" w:hAnsi="Times New Roman" w:cs="Times New Roman"/>
          <w:sz w:val="20"/>
          <w:szCs w:val="20"/>
          <w:lang w:eastAsia="zh-CN"/>
        </w:rPr>
        <w:br/>
        <w:t>Diamendemen dan disetujui dalam Rapat Urusan Universitas pada 17 Juni 2010</w:t>
      </w:r>
      <w:r w:rsidRPr="00131BF6">
        <w:rPr>
          <w:rFonts w:ascii="Times New Roman" w:eastAsia="Times New Roman" w:hAnsi="Times New Roman" w:cs="Times New Roman"/>
          <w:sz w:val="20"/>
          <w:szCs w:val="20"/>
          <w:lang w:eastAsia="zh-CN"/>
        </w:rPr>
        <w:br/>
        <w:t>Diamendemen dan disetujui dalam Rapat Urusan Universitas pada 30 Juli 2013</w:t>
      </w:r>
      <w:r w:rsidRPr="00131BF6">
        <w:rPr>
          <w:rFonts w:ascii="Times New Roman" w:eastAsia="Times New Roman" w:hAnsi="Times New Roman" w:cs="Times New Roman"/>
          <w:sz w:val="20"/>
          <w:szCs w:val="20"/>
          <w:lang w:eastAsia="zh-CN"/>
        </w:rPr>
        <w:br/>
        <w:t>Diamendemen dan disetujui dalam Rapat Urusan Universitas pada 1 Mei 2014</w:t>
      </w:r>
      <w:r w:rsidRPr="00131BF6">
        <w:rPr>
          <w:rFonts w:ascii="Times New Roman" w:eastAsia="Times New Roman" w:hAnsi="Times New Roman" w:cs="Times New Roman"/>
          <w:sz w:val="20"/>
          <w:szCs w:val="20"/>
          <w:lang w:eastAsia="zh-CN"/>
        </w:rPr>
        <w:br/>
        <w:t>Diajukan untuk pencatatan oleh Kementerian Pendidikan berdasarkan Surat No. Tai-Jiao-Xue (II) 1030083770</w:t>
      </w:r>
      <w:r w:rsidRPr="00131BF6">
        <w:rPr>
          <w:rFonts w:ascii="Times New Roman" w:eastAsia="Times New Roman" w:hAnsi="Times New Roman" w:cs="Times New Roman"/>
          <w:sz w:val="20"/>
          <w:szCs w:val="20"/>
          <w:lang w:eastAsia="zh-CN"/>
        </w:rPr>
        <w:br/>
        <w:t>Diamendemen</w:t>
      </w:r>
      <w:bookmarkStart w:id="0" w:name="_GoBack"/>
      <w:bookmarkEnd w:id="0"/>
      <w:r w:rsidRPr="00131BF6">
        <w:rPr>
          <w:rFonts w:ascii="Times New Roman" w:eastAsia="Times New Roman" w:hAnsi="Times New Roman" w:cs="Times New Roman"/>
          <w:sz w:val="20"/>
          <w:szCs w:val="20"/>
          <w:lang w:eastAsia="zh-CN"/>
        </w:rPr>
        <w:t xml:space="preserve"> dan disetujui dalam Rapat Urusan Universitas pada 20 Juli 2015</w:t>
      </w:r>
      <w:r w:rsidRPr="00131BF6">
        <w:rPr>
          <w:rFonts w:ascii="Times New Roman" w:eastAsia="Times New Roman" w:hAnsi="Times New Roman" w:cs="Times New Roman"/>
          <w:sz w:val="20"/>
          <w:szCs w:val="20"/>
          <w:lang w:eastAsia="zh-CN"/>
        </w:rPr>
        <w:br/>
        <w:t>Diamendemen dan disetujui dalam Rapat Urusan Universitas pada 25 Juli 2017</w:t>
      </w:r>
      <w:r w:rsidRPr="00131BF6">
        <w:rPr>
          <w:rFonts w:ascii="Times New Roman" w:eastAsia="Times New Roman" w:hAnsi="Times New Roman" w:cs="Times New Roman"/>
          <w:sz w:val="20"/>
          <w:szCs w:val="20"/>
          <w:lang w:eastAsia="zh-CN"/>
        </w:rPr>
        <w:br/>
        <w:t>Diamendemen dan disetujui dalam Rapat Urusan Universitas pada 27 Juli 2021</w:t>
      </w:r>
      <w:r w:rsidRPr="00131BF6">
        <w:rPr>
          <w:rFonts w:ascii="Times New Roman" w:eastAsia="Times New Roman" w:hAnsi="Times New Roman" w:cs="Times New Roman"/>
          <w:sz w:val="20"/>
          <w:szCs w:val="20"/>
          <w:lang w:eastAsia="zh-CN"/>
        </w:rPr>
        <w:br/>
        <w:t>Diamendemen dan disetujui dalam Rapat Urusan Universitas pada 18 Juli 2024</w:t>
      </w:r>
      <w:r w:rsidRPr="00131BF6">
        <w:rPr>
          <w:rFonts w:ascii="Times New Roman" w:eastAsia="Times New Roman" w:hAnsi="Times New Roman" w:cs="Times New Roman"/>
          <w:sz w:val="20"/>
          <w:szCs w:val="20"/>
          <w:lang w:eastAsia="zh-CN"/>
        </w:rPr>
        <w:br/>
        <w:t>Diamendemen dan disetujui dalam Rapat Urusan Universitas pada 21 Juli 2025</w:t>
      </w:r>
      <w:r w:rsidRPr="00131BF6">
        <w:rPr>
          <w:rFonts w:ascii="Times New Roman" w:eastAsia="Times New Roman" w:hAnsi="Times New Roman" w:cs="Times New Roman"/>
          <w:sz w:val="20"/>
          <w:szCs w:val="20"/>
          <w:lang w:eastAsia="zh-CN"/>
        </w:rPr>
        <w:br/>
        <w:t>Diajukan untuk pencatatan oleh Kementerian Pendidikan berdasarkan Surat No. Tai-Jiao-Xue (II) 10079272</w:t>
      </w:r>
    </w:p>
    <w:p w14:paraId="3ACDF4FF" w14:textId="77777777" w:rsidR="008F5A36" w:rsidRPr="00131BF6" w:rsidRDefault="00131BF6" w:rsidP="008F5A36">
      <w:pPr>
        <w:spacing w:after="0" w:line="240" w:lineRule="auto"/>
        <w:jc w:val="right"/>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pict w14:anchorId="58683CBD">
          <v:rect id="_x0000_i1025" style="width:0;height:1.5pt" o:hralign="right" o:hrstd="t" o:hr="t" fillcolor="#a0a0a0" stroked="f"/>
        </w:pict>
      </w:r>
    </w:p>
    <w:p w14:paraId="6F5628E4" w14:textId="7B936806" w:rsidR="00F06068" w:rsidRPr="00131BF6" w:rsidRDefault="008F5A36" w:rsidP="008F5A36">
      <w:pPr>
        <w:spacing w:before="100" w:beforeAutospacing="1" w:after="100" w:afterAutospacing="1" w:line="240" w:lineRule="auto"/>
        <w:rPr>
          <w:rFonts w:ascii="Times New Roman" w:eastAsiaTheme="minorEastAsia" w:hAnsi="Times New Roman" w:cs="Times New Roman"/>
          <w:szCs w:val="24"/>
          <w:lang w:eastAsia="zh-CN"/>
        </w:rPr>
      </w:pPr>
      <w:r w:rsidRPr="00131BF6">
        <w:rPr>
          <w:rFonts w:ascii="Times New Roman" w:eastAsia="Times New Roman" w:hAnsi="Times New Roman" w:cs="Times New Roman"/>
          <w:szCs w:val="24"/>
          <w:lang w:eastAsia="zh-CN"/>
        </w:rPr>
        <w:t>Pasal 1</w:t>
      </w:r>
      <w:r w:rsidRPr="00131BF6">
        <w:rPr>
          <w:rFonts w:ascii="Times New Roman" w:eastAsia="Times New Roman" w:hAnsi="Times New Roman" w:cs="Times New Roman"/>
          <w:szCs w:val="24"/>
          <w:lang w:eastAsia="zh-CN"/>
        </w:rPr>
        <w:br/>
      </w:r>
      <w:r w:rsidR="00F06068" w:rsidRPr="00131BF6">
        <w:rPr>
          <w:rFonts w:ascii="Times New Roman" w:eastAsiaTheme="minorEastAsia" w:hAnsi="Times New Roman" w:cs="Times New Roman"/>
          <w:szCs w:val="24"/>
          <w:lang w:eastAsia="zh-CN"/>
        </w:rPr>
        <w:t>Peraturan ini disusun berdasarkan Pasal 32 Undang-Undang Universitas Taiwan dan Pasal 75 Peraturan Akademik Universitas Cheng Shiu.</w:t>
      </w:r>
    </w:p>
    <w:p w14:paraId="235A8D38" w14:textId="0CD8C6FC" w:rsidR="00F06068" w:rsidRPr="00131BF6" w:rsidRDefault="008F5A36" w:rsidP="008F5A36">
      <w:pPr>
        <w:spacing w:before="100" w:beforeAutospacing="1" w:after="100" w:afterAutospacing="1" w:line="240" w:lineRule="auto"/>
        <w:rPr>
          <w:rFonts w:ascii="Times New Roman" w:eastAsiaTheme="minorEastAsia" w:hAnsi="Times New Roman" w:cs="Times New Roman"/>
          <w:szCs w:val="24"/>
          <w:lang w:eastAsia="zh-CN"/>
        </w:rPr>
      </w:pPr>
      <w:r w:rsidRPr="00131BF6">
        <w:rPr>
          <w:rFonts w:ascii="Times New Roman" w:eastAsia="Times New Roman" w:hAnsi="Times New Roman" w:cs="Times New Roman"/>
          <w:szCs w:val="24"/>
          <w:lang w:eastAsia="zh-CN"/>
        </w:rPr>
        <w:t>Pasal 2</w:t>
      </w:r>
      <w:r w:rsidRPr="00131BF6">
        <w:rPr>
          <w:rFonts w:ascii="Times New Roman" w:eastAsia="Times New Roman" w:hAnsi="Times New Roman" w:cs="Times New Roman"/>
          <w:szCs w:val="24"/>
          <w:lang w:eastAsia="zh-CN"/>
        </w:rPr>
        <w:br/>
      </w:r>
      <w:r w:rsidR="00F06068" w:rsidRPr="00131BF6">
        <w:rPr>
          <w:rFonts w:ascii="Times New Roman" w:eastAsiaTheme="minorEastAsia" w:hAnsi="Times New Roman" w:cs="Times New Roman"/>
          <w:szCs w:val="24"/>
          <w:lang w:eastAsia="zh-CN"/>
        </w:rPr>
        <w:t>Mahasiswa Universitas Cheng Shiu yang berprestasi dalam perilaku dan kemampuan akademik, atau yang melakukan pelanggaran, akan diberikan penghargaan atau sanksi sesuai dengan peraturan ini.</w:t>
      </w:r>
    </w:p>
    <w:p w14:paraId="77D2618C"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3</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Peraturan ini mencakup dua kategori: penghargaan dan sanksi disiplin. Nilai perilaku mahasiswa akan ditambah atau dikurangi berdasarkan ketentuan dalam Peraturan Penilaian Perilaku.</w:t>
      </w:r>
    </w:p>
    <w:p w14:paraId="5CF52315" w14:textId="02C28508" w:rsidR="00F06068" w:rsidRPr="00131BF6" w:rsidRDefault="00F06068" w:rsidP="00F06068">
      <w:pPr>
        <w:pStyle w:val="a4"/>
        <w:numPr>
          <w:ilvl w:val="0"/>
          <w:numId w:val="19"/>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Penghargaan: Terdiri dari Pujian, Penghargaan Jasa, Penghargaan Jasa Besar, dan Penghargaan Khusus (yang dapat berupa hadiah, bonus uang tunai, piagam, atau pengumuman publik dalam Daftar Kehormatan).</w:t>
      </w:r>
    </w:p>
    <w:p w14:paraId="434FB3C5" w14:textId="20E8E491" w:rsidR="00F06068" w:rsidRPr="00131BF6" w:rsidRDefault="00F06068" w:rsidP="00F06068">
      <w:pPr>
        <w:pStyle w:val="a4"/>
        <w:numPr>
          <w:ilvl w:val="0"/>
          <w:numId w:val="19"/>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Sanksi Disiplin: Terdiri dari Peringatan, Catatan Pelanggaran Ringan, Catatan Pelanggaran Berat, Masa Percobaan, dan Pemberhentian dari Universitas.</w:t>
      </w:r>
    </w:p>
    <w:p w14:paraId="2DCB9C6A"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4</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diberikan Pujian apabila memenuhi salah satu kriteria berikut:</w:t>
      </w:r>
    </w:p>
    <w:p w14:paraId="773C5D1B" w14:textId="1746403B"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Berkinerja sangat baik dalam tugas pelayanan publik.</w:t>
      </w:r>
    </w:p>
    <w:p w14:paraId="61CCC367" w14:textId="3D84A2BA"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kinerja yang baik dalam mengikuti berbagai kompetisi.</w:t>
      </w:r>
    </w:p>
    <w:p w14:paraId="07712428" w14:textId="1B777928"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prestasi luar biasa dalam kegiatan ekstrakurikuler.</w:t>
      </w:r>
    </w:p>
    <w:p w14:paraId="1A84CEED" w14:textId="561BBE64"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Mengembalikan barang atau uang temuan, meskipun nilainya kecil, tanpa mengambilnya.</w:t>
      </w:r>
    </w:p>
    <w:p w14:paraId="74031D01" w14:textId="754761BA"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Menjalin kerja sama dan saling membantu dengan sesama mahasiswa.</w:t>
      </w:r>
    </w:p>
    <w:p w14:paraId="367CB76F" w14:textId="3441F248"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Secara sukarela memberikan pelayanan untuk kepentingan umum dengan kinerja yang sangat baik.</w:t>
      </w:r>
    </w:p>
    <w:p w14:paraId="6995F1C4" w14:textId="63D1B769"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lastRenderedPageBreak/>
        <w:t>Melaporkan tindakan kecurangan atau pelanggaran yang setelah diselidiki terbukti kebenarannya.</w:t>
      </w:r>
    </w:p>
    <w:p w14:paraId="3868E13E" w14:textId="3CA450D0"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Memberikan nasihat yang membangun kepada sesama mahasiswa, dengan disertai bukti nyata dan hasil yang positif.</w:t>
      </w:r>
    </w:p>
    <w:p w14:paraId="2A95D6B9" w14:textId="1E3ECB99"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Memimpin sesama mahasiswa dalam kegiatan yang bermanfaat bagi kepentingan bersama.</w:t>
      </w:r>
    </w:p>
    <w:p w14:paraId="515B50D2" w14:textId="21259F10"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kepedulian nyata dalam memelihara dan menjaga fasilitas kampus.</w:t>
      </w:r>
    </w:p>
    <w:p w14:paraId="37386B6C" w14:textId="5EB468F2" w:rsidR="00F06068" w:rsidRPr="00131BF6" w:rsidRDefault="00F06068" w:rsidP="00F06068">
      <w:pPr>
        <w:pStyle w:val="a4"/>
        <w:numPr>
          <w:ilvl w:val="0"/>
          <w:numId w:val="20"/>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Memiliki catatan perbuatan baik lainnya yang layak mendapatkan Pujian.</w:t>
      </w:r>
    </w:p>
    <w:p w14:paraId="69A377CF"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5</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diberikan Penghargaan Jasa apabila memenuhi salah satu kriteria berikut:</w:t>
      </w:r>
    </w:p>
    <w:p w14:paraId="3F382CC5" w14:textId="1C512435"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Mewakili universitas dalam kegiatan di luar kampus yang berhasil meningkatkan reputasi universitas.</w:t>
      </w:r>
    </w:p>
    <w:p w14:paraId="691A62F9" w14:textId="690A313E"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Menjabat sebagai pengurus organisasi kemahasiswaan dengan penuh tanggung jawab dan menunjukkan kinerja yang sangat baik.</w:t>
      </w:r>
    </w:p>
    <w:p w14:paraId="3453C964" w14:textId="037A7ADC"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Melindungi properti atau fasilitas kampus sehingga kepentingan bersama tidak mengalami kerugian.</w:t>
      </w:r>
    </w:p>
    <w:p w14:paraId="0D61E07E" w14:textId="3E6E4D88"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Aktif dalam kegiatan sosial kemasyarakatan yang bermanfaat bagi kepentingan bersama.</w:t>
      </w:r>
    </w:p>
    <w:p w14:paraId="7EEDE91B" w14:textId="134E0D34"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Bertindak berani karena kebenaran demi memperjuangkan kepentingan universitas atau sesama mahasiswa.</w:t>
      </w:r>
    </w:p>
    <w:p w14:paraId="0814BEE0" w14:textId="10139B34"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rasa hormat kepada dosen serta kepedulian kepada orang tua dan anak-anak yang dibuktikan dengan tindakan nyata.</w:t>
      </w:r>
    </w:p>
    <w:p w14:paraId="1EEB59D7" w14:textId="5672C6F3"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Melaporkan tindakan kecurangan atau pelanggaran besar yang setelah diselidiki terbukti kebenarannya.</w:t>
      </w:r>
    </w:p>
    <w:p w14:paraId="45E24500" w14:textId="4835887D"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Melaksanakan tugas pelayanan publik dengan hasil yang sangat istimewa.</w:t>
      </w:r>
    </w:p>
    <w:p w14:paraId="147DFE2C" w14:textId="49A764C2"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Meraih prestasi gemilang dan memperoleh peringkat dalam berbagai kompetisi.</w:t>
      </w:r>
    </w:p>
    <w:p w14:paraId="408CAA69" w14:textId="71E08FC7"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kinerja yang sangat baik selama magang atau pengabdian masyarakat di luar kampus.</w:t>
      </w:r>
    </w:p>
    <w:p w14:paraId="6F726279" w14:textId="375EBF9D"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Mengembalikan barang atau uang temuan yang bernilai cukup tinggi tanpa mengambilnya.</w:t>
      </w:r>
    </w:p>
    <w:p w14:paraId="12389E1E" w14:textId="727A894D"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perbuatan baik di luar kampus yang setelah diverifikasi terbukti kebenarannya.</w:t>
      </w:r>
    </w:p>
    <w:p w14:paraId="2116966E" w14:textId="5212CF0A"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Memberikan bantuan kepada sesama mahasiswa yang didukung dengan bukti nyata.</w:t>
      </w:r>
    </w:p>
    <w:p w14:paraId="7A95AFE8" w14:textId="2A42D212"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Menangani situasi khusus atau insiden tak terduga secara tepat sehingga menghasilkan dampak positif.</w:t>
      </w:r>
    </w:p>
    <w:p w14:paraId="5B8A4F17" w14:textId="3CA21967"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kinerja yang sangat baik dalam kegiatan organisasi ekstrakurikuler yang disertai bukti nyata dan berhasil meningkatkan reputasi universitas.</w:t>
      </w:r>
    </w:p>
    <w:p w14:paraId="64091047" w14:textId="2F14F2F0" w:rsidR="00F06068" w:rsidRPr="00131BF6" w:rsidRDefault="00F06068" w:rsidP="00F06068">
      <w:pPr>
        <w:pStyle w:val="a4"/>
        <w:numPr>
          <w:ilvl w:val="0"/>
          <w:numId w:val="21"/>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Kasus lain yang setara dengan kriteria-kriteria di atas.</w:t>
      </w:r>
    </w:p>
    <w:p w14:paraId="39B94427"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6</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diberikan Penghargaan Jasa Besar atau Penghargaan Khusus apabila memenuhi salah satu kriteria berikut:</w:t>
      </w:r>
    </w:p>
    <w:p w14:paraId="13786AF5" w14:textId="2757338D"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Memberikan saran konstruktif dan menjadi pelopor dalam pelaksanaannya sehingga berhasil meningkatkan reputasi universitas.</w:t>
      </w:r>
    </w:p>
    <w:p w14:paraId="0DABE3DE" w14:textId="7E3FF558"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kepedulian istimewa terhadap universitas atau sesama mahasiswa yang dibuktikan dengan tindakan nyata dan berhasil meningkatkan reputasi universitas.</w:t>
      </w:r>
    </w:p>
    <w:p w14:paraId="16516B3B" w14:textId="2F5F164B"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tindakan heroik yang luar biasa sehingga memperoleh penghargaan istimewa.</w:t>
      </w:r>
    </w:p>
    <w:p w14:paraId="4C8B7705" w14:textId="5ECC495D"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lastRenderedPageBreak/>
        <w:t>Menjadi pelopor kegiatan yang mencerminkan semangat kebangsaan dengan prestasi yang gemilang.</w:t>
      </w:r>
    </w:p>
    <w:p w14:paraId="1D61EAB0" w14:textId="5941E888"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Mewakili universitas dalam kompetisi tingkat nasional atau internasional dan meraih juara pertama.</w:t>
      </w:r>
    </w:p>
    <w:p w14:paraId="50751CAE" w14:textId="5EFCE257"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Berpartisipasi dalam berbagai kegiatan pengabdian masyarakat di luar kampus dengan hasil yang sangat istimewa dan berhasil meningkatkan reputasi universitas.</w:t>
      </w:r>
    </w:p>
    <w:p w14:paraId="37DA28A3" w14:textId="3B0953FD"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Mengungkap aktivitas ilegal besar atau berhasil mencegahnya tepat waktu sehingga tidak menimbulkan bencana besar.</w:t>
      </w:r>
    </w:p>
    <w:p w14:paraId="4755BE7F" w14:textId="429B6ACD"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perilaku sangat terpuji yang layak dijadikan teladan bagi seluruh civitas akademika.</w:t>
      </w:r>
    </w:p>
    <w:p w14:paraId="3F79DA57" w14:textId="6079F049"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Selama masa studi, menghasilkan penemuan atau kreasi yang bermanfaat bagi bangsa, negara, masyarakat, atau universitas.</w:t>
      </w:r>
    </w:p>
    <w:p w14:paraId="40BA0B08" w14:textId="49E2BE03"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Berani menghadapi bahaya dan mengorbankan diri demi keselamatan orang lain, sehingga layak menjadi panutan.</w:t>
      </w:r>
    </w:p>
    <w:p w14:paraId="3C45FA10" w14:textId="36E4A1D3"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perbuatan baik yang luar biasa di luar kampus atau memberikan kontribusi istimewa bagi universitas dan masyarakat.</w:t>
      </w:r>
    </w:p>
    <w:p w14:paraId="63970E94" w14:textId="7B083DB6" w:rsidR="00F06068" w:rsidRPr="00131BF6" w:rsidRDefault="00F06068" w:rsidP="00F06068">
      <w:pPr>
        <w:pStyle w:val="a4"/>
        <w:numPr>
          <w:ilvl w:val="0"/>
          <w:numId w:val="22"/>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Kasus lain yang setara dengan kriteria-kriteria di atas.</w:t>
      </w:r>
    </w:p>
    <w:p w14:paraId="19BCD907"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7</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diberikan Peringatan apabila memenuhi salah satu kriteria berikut:</w:t>
      </w:r>
    </w:p>
    <w:p w14:paraId="7CDEA114" w14:textId="616F86A5"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Bertengkar dengan sesama mahasiswa dalam intensitas ringan.</w:t>
      </w:r>
    </w:p>
    <w:p w14:paraId="03D67DAC" w14:textId="66FDE713"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memperhatikan pelajaran, berbicara, mengantuk di kelas, atau membawa hewan peliharaan ke dalam ruang kelas.</w:t>
      </w:r>
    </w:p>
    <w:p w14:paraId="569FD745" w14:textId="5181D2AE"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ketertiban dalam intensitas ringan, atau dengan sengaja membuat keributan yang mengganggu ketenangan lingkungan belajar.</w:t>
      </w:r>
    </w:p>
    <w:p w14:paraId="4D125D37" w14:textId="05768218"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mematuhi panggilan dosen atau tenaga kependidikan, menolak nasihat atau arahan, serta tidak menerima teguran baik dari sesama mahasiswa, yang termasuk dalam intensitas ringan dan diikuti dengan sikap menyesal.</w:t>
      </w:r>
    </w:p>
    <w:p w14:paraId="548ED714" w14:textId="75318CFD"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melaksanakan ketentuan rapat kelas atau kesepakatan bersama yang tertuang dalam tata tertib kehidupan bermasyarakat kampus, dalam intensitas ringan.</w:t>
      </w:r>
    </w:p>
    <w:p w14:paraId="06DDFAC7" w14:textId="3397A61D"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Mengganti tempat duduk tanpa izin atau dengan sengaja menduduki tempat duduk orang lain selama jam pelajaran.</w:t>
      </w:r>
    </w:p>
    <w:p w14:paraId="0CEA55F9" w14:textId="681DE610"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Lalai dalam menjalankan tugas sebagai petugas piket kelas.</w:t>
      </w:r>
    </w:p>
    <w:p w14:paraId="14F0F558" w14:textId="377624E1"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memelihara fasilitas kampus atau memindahkannya tanpa izin.</w:t>
      </w:r>
    </w:p>
    <w:p w14:paraId="7B00FA2C" w14:textId="5D4E4CEA"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Terlambat hadir atau meninggalkan kegiatan lebih awal pada pertemuan-pertemuan penting yang diselenggarakan kampus.</w:t>
      </w:r>
    </w:p>
    <w:p w14:paraId="6F8A5594" w14:textId="0301AB9A"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ketentuan Peraturan Pengelolaan Asrama dalam intensitas ringan.</w:t>
      </w:r>
    </w:p>
    <w:p w14:paraId="290208AD" w14:textId="73D979BE" w:rsidR="00F06068" w:rsidRPr="00131BF6" w:rsidRDefault="00F06068" w:rsidP="00F06068">
      <w:pPr>
        <w:pStyle w:val="a4"/>
        <w:numPr>
          <w:ilvl w:val="0"/>
          <w:numId w:val="23"/>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tindakan tidak terpuji lainnya yang termasuk dalam kategori ringan, atau kasus lain yang setara dengan kriteria-kriteria di atas.</w:t>
      </w:r>
    </w:p>
    <w:p w14:paraId="623B89B2"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8</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diberikan Catatan Pelanggaran Ringan apabila memenuhi salah satu kriteria berikut:</w:t>
      </w:r>
    </w:p>
    <w:p w14:paraId="211E4C8E" w14:textId="3CA5A372"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perundungan terhadap sesama mahasiswa dalam intensitas ringan.</w:t>
      </w:r>
    </w:p>
    <w:p w14:paraId="226BA3BA" w14:textId="31897315"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lastRenderedPageBreak/>
        <w:t>Mengganggu ketertiban kelompok dalam intensitas ringan.</w:t>
      </w:r>
    </w:p>
    <w:p w14:paraId="1674DCA2" w14:textId="4D892EEB"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menghadiri pertemuan penting yang diselenggarakan kampus.</w:t>
      </w:r>
    </w:p>
    <w:p w14:paraId="1C40DFF6" w14:textId="7D2D9B48"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Merusak fasilitas kampus dalam intensitas ringan.</w:t>
      </w:r>
    </w:p>
    <w:p w14:paraId="7FDCA12D" w14:textId="304B556B"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mematuhi peraturan lalu lintas dan ketertiban berkendara.</w:t>
      </w:r>
    </w:p>
    <w:p w14:paraId="4E20401F" w14:textId="497F10F7"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Peraturan Pengelolaan Kendaraan Bermotor.</w:t>
      </w:r>
    </w:p>
    <w:p w14:paraId="4648BA01" w14:textId="3C50A614"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Menebar fitnah, mengadu domba, memprovokasi keributan, atau merusak nama baik orang lain.</w:t>
      </w:r>
    </w:p>
    <w:p w14:paraId="6F14A2E9" w14:textId="57E2F57C"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Mengetahui pelanggaran yang dilakukan mahasiswa lain tetapi tidak melaporkannya, sehingga mengakibatkan situasi menjadi lebih parah.</w:t>
      </w:r>
    </w:p>
    <w:p w14:paraId="05BAA9BA" w14:textId="189E7EC7"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tata tertib ujian dalam intensitas ringan.</w:t>
      </w:r>
    </w:p>
    <w:p w14:paraId="650DF965" w14:textId="49C19E9C"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Memutar atau menyebarluaskan secara terbuka buku, gambar, atau media elektronik yang mengandung konten tidak pantas.</w:t>
      </w:r>
    </w:p>
    <w:p w14:paraId="642573B4" w14:textId="7BE50415"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Mengganggu kebersihan lingkungan kelompok atau kesehatan masyarakat.</w:t>
      </w:r>
    </w:p>
    <w:p w14:paraId="0BD49C55" w14:textId="52D8C1C0"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tindakan pemalsuan atau penipuan dalam intensitas ringan.</w:t>
      </w:r>
    </w:p>
    <w:p w14:paraId="767E177B" w14:textId="6B48546A"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transparan dalam pengelolaan keuangan saat menyelenggarakan berbagai kegiatan.</w:t>
      </w:r>
    </w:p>
    <w:p w14:paraId="5E57C923" w14:textId="49F9F8C6"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Menjabat sebagai pengurus organisasi kemahasiswaan atau mendapat penugasan tertentu, tetapi melaksanakan tugas dengan asal-asalan dan tidak optimal.</w:t>
      </w:r>
    </w:p>
    <w:p w14:paraId="68CC1C81" w14:textId="019D4D00"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Peraturan Pengendalian Dampak Tembakau.</w:t>
      </w:r>
    </w:p>
    <w:p w14:paraId="796E6411" w14:textId="1262BF3A"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Mengonsumsi minuman beralkohol di lingkungan kampus sehingga mengganggu keamanan atau ketenangan kampus.</w:t>
      </w:r>
    </w:p>
    <w:p w14:paraId="1B01CCE6" w14:textId="4EBD4244"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Mengonsumsi buah pinang (menyirih).</w:t>
      </w:r>
    </w:p>
    <w:p w14:paraId="2F1E5C9C" w14:textId="12259299"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perjudian dalam intensitas ringan.</w:t>
      </w:r>
    </w:p>
    <w:p w14:paraId="3AD3AA55" w14:textId="36275B88"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Mengunjungi tempat-tempat yang dapat mengganggu ketertiban sosial, keamanan umum, atau nilai kesusilaan, yang setelah diverifikasi terbukti kebenarannya.</w:t>
      </w:r>
    </w:p>
    <w:p w14:paraId="653A5AAA" w14:textId="417E2D6F"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Menghindari tugas pelayanan publik dan dengan sengaja memengaruhi orang lain untuk melakukan hal serupa.</w:t>
      </w:r>
    </w:p>
    <w:p w14:paraId="0AB51928" w14:textId="7E159DFD"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Mahasiswa yang tidak tinggal di asrama memasuki asrama tanpa izin.</w:t>
      </w:r>
    </w:p>
    <w:p w14:paraId="6092CE80" w14:textId="3B21A90C"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ketentuan Peraturan Pengelolaan Asrama dalam intensitas yang cukup serius.</w:t>
      </w:r>
    </w:p>
    <w:p w14:paraId="7B08DC76" w14:textId="394B6E68"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Undang-Undang Pendidikan Kesetaraan Gender dalam intensitas ringan.</w:t>
      </w:r>
    </w:p>
    <w:p w14:paraId="1DFEA483" w14:textId="1C32C883"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Tidak mengikuti prosedur penyelidikan Komite Pendidikan Kesetaraan Gender atau tidak melaksanakan rekomendasi yang ditetapkan oleh Komite Pendidikan Kesetaraan Gender.</w:t>
      </w:r>
    </w:p>
    <w:p w14:paraId="4CFA02FE" w14:textId="3CD1037A"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hak kekayaan intelektual orang lain dalam intensitas ringan.</w:t>
      </w:r>
    </w:p>
    <w:p w14:paraId="2E51961A" w14:textId="3BC71F81"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ketentuan penggunaan komputer, internet, dan surat-menyurat elektronik dalam intensitas ringan.</w:t>
      </w:r>
    </w:p>
    <w:p w14:paraId="0AF83665" w14:textId="5D554BF6"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Terbukti melakukan perundungan (bullying) dalam intensitas ringan sebagaimana diputuskan oleh Komite Penanganan Perundungan.</w:t>
      </w:r>
    </w:p>
    <w:p w14:paraId="6F4B7716" w14:textId="501EE221" w:rsidR="00F06068" w:rsidRPr="00131BF6" w:rsidRDefault="00F06068" w:rsidP="00F06068">
      <w:pPr>
        <w:pStyle w:val="a4"/>
        <w:numPr>
          <w:ilvl w:val="0"/>
          <w:numId w:val="24"/>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tindakan tidak terpuji lainnya yang termasuk dalam intensitas cukup serius, atau kasus lain yang setara dengan kriteria-kriteria di atas.</w:t>
      </w:r>
    </w:p>
    <w:p w14:paraId="329B3FE4"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9</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diberikan Catatan Pelanggaran Berat apabila memenuhi salah satu kriteria berikut:</w:t>
      </w:r>
    </w:p>
    <w:p w14:paraId="08EECF18" w14:textId="76A8E9F8"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Membentuk kelompok untuk melakukan perundungan atau intimidasi terhadap sesama mahasiswa, atau mengumpulkan massa untuk menimbulkan kerusuhan.</w:t>
      </w:r>
    </w:p>
    <w:p w14:paraId="4C8B8736" w14:textId="7A44BE73"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lastRenderedPageBreak/>
        <w:t>Melakukan pemukulan terhadap sesama mahasiswa atau terlibat perkelahian fisik dalam intensitas berat.</w:t>
      </w:r>
    </w:p>
    <w:p w14:paraId="1FCF0500" w14:textId="371C83BD"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Merusak nama baik orang lain atau menghina dosen dan tenaga kependidikan dalam intensitas berat.</w:t>
      </w:r>
    </w:p>
    <w:p w14:paraId="63FF976E" w14:textId="46586B54"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tata tertib ujian dalam intensitas berat.</w:t>
      </w:r>
    </w:p>
    <w:p w14:paraId="5F614D45" w14:textId="204DDABC"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tindakan pencurian dalam intensitas ringan.</w:t>
      </w:r>
    </w:p>
    <w:p w14:paraId="32DE4900" w14:textId="442F6871"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Mewakili universitas dalam pertemuan penting tetapi dengan sengaja tidak hadir tanpa izin.</w:t>
      </w:r>
    </w:p>
    <w:p w14:paraId="14A36549" w14:textId="7E710D17"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Dengan sengaja mengubah atau merusak dokumen resmi (seperti daftar hadir) dengan tujuan menghapus catatan yang merugikan dirinya.</w:t>
      </w:r>
    </w:p>
    <w:p w14:paraId="5B7164A7" w14:textId="57D6C662"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Menerbitkan atau menyebarluaskan pernyataan tertulis atau lisan yang tidak pantas, baik di dalam maupun di luar kampus, dalam intensitas berat.</w:t>
      </w:r>
    </w:p>
    <w:p w14:paraId="282F5148" w14:textId="7926FF7F"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tindakan tidak terpuji di luar kampus yang melanggar ketertiban sosial dan merusak reputasi universitas.</w:t>
      </w:r>
    </w:p>
    <w:p w14:paraId="3A4DFF3D" w14:textId="44ECBD79"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fitnah (tuduhan palsu) atau memberikan kesaksian palsu.</w:t>
      </w:r>
    </w:p>
    <w:p w14:paraId="5D4596F5" w14:textId="22312C0C"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Membawa, menyuntikkan, atau mengonsumsi narkoba dan obat-obatan terlarang lainnya.</w:t>
      </w:r>
    </w:p>
    <w:p w14:paraId="51BD2000" w14:textId="68ACB142"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Merusak aset universitas atau fasilitas kampus, mengubah pengumuman resmi atau dokumen administratif universitas, dalam intensitas berat.</w:t>
      </w:r>
    </w:p>
    <w:p w14:paraId="5F818886" w14:textId="702B6E2B"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Menolak bimbingan dan nasihat dari dosen serta menunjukkan sikap sombong dan tidak hormat.</w:t>
      </w:r>
    </w:p>
    <w:p w14:paraId="075F656F" w14:textId="27D2AB7B"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Undang-Undang Pendidikan Kesetaraan Gender dalam intensitas berat.</w:t>
      </w:r>
    </w:p>
    <w:p w14:paraId="71C30440" w14:textId="716D9C9E"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hak kekayaan intelektual orang lain dalam intensitas berat.</w:t>
      </w:r>
    </w:p>
    <w:p w14:paraId="6186FC8A" w14:textId="250A6EDA"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ketentuan penggunaan komputer, internet, dan surat-menyurat elektronik dalam intensitas berat.</w:t>
      </w:r>
    </w:p>
    <w:p w14:paraId="12932C8D" w14:textId="32198907"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Terbukti melakukan perundungan (bullying) dalam intensitas berat sebagaimana diputuskan oleh Komite Penanganan Perundungan.</w:t>
      </w:r>
    </w:p>
    <w:p w14:paraId="3320DEB6" w14:textId="113B2709" w:rsidR="00F06068" w:rsidRPr="00131BF6" w:rsidRDefault="00F06068" w:rsidP="00F06068">
      <w:pPr>
        <w:pStyle w:val="a4"/>
        <w:numPr>
          <w:ilvl w:val="0"/>
          <w:numId w:val="25"/>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Kasus lain yang setara dengan kriteria-kriteria di atas.</w:t>
      </w:r>
    </w:p>
    <w:p w14:paraId="6DBB4CA2"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10</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dikenakan sanksi Masa Percobaan apabila memenuhi salah satu kriteria berikut:</w:t>
      </w:r>
    </w:p>
    <w:p w14:paraId="4577E634" w14:textId="642A456A"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Telah menerima dua Catatan Pelanggaran Berat atau dua Catatan Pelanggaran Ringan.</w:t>
      </w:r>
    </w:p>
    <w:p w14:paraId="23C727CB" w14:textId="432A47C2"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Bekerja sama dengan atau menyuruh pihak luar kampus untuk melakukan pemukulan terhadap sesama mahasiswa.</w:t>
      </w:r>
    </w:p>
    <w:p w14:paraId="2A4E547D" w14:textId="1CADD87D"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Undang-Undang tentang Pengendalian Senjata Api, Amunisi, Bahan Peledak, dan Senjata Tajam dalam intensitas ringan.</w:t>
      </w:r>
    </w:p>
    <w:p w14:paraId="1A0C0CAA" w14:textId="133CF2E8"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Menggunakan (menyuntikkan) atau menjual zat-zat terlarang (narkoba).</w:t>
      </w:r>
    </w:p>
    <w:p w14:paraId="5B4E93A6" w14:textId="2292EC1B"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Bergabung dengan organisasi geng terlarang di luar kampus, namun segera keluar setelah diberikan nasihat dan pembinaan.</w:t>
      </w:r>
    </w:p>
    <w:p w14:paraId="7083227D" w14:textId="32BCB1D0"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Menunjukkan sikap yang sangat sombong dan tidak hormat terhadap dosen dan tenaga kependidikan.</w:t>
      </w:r>
    </w:p>
    <w:p w14:paraId="71CF17C8" w14:textId="31356D9A"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Kasus lain yang setara dengan kriteria-kriteria di atas.</w:t>
      </w:r>
    </w:p>
    <w:p w14:paraId="30D055F5" w14:textId="5141CD0D" w:rsidR="00F06068" w:rsidRPr="00131BF6" w:rsidRDefault="00F06068" w:rsidP="00F06068">
      <w:pPr>
        <w:pStyle w:val="a4"/>
        <w:numPr>
          <w:ilvl w:val="0"/>
          <w:numId w:val="26"/>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Masa Percobaan ditetapkan untuk jangka waktu paling lama satu tahun ajaran. Berdasarkan perkembangan dan perbaikan perilaku mahasiswa yang bersangkutan, dosen atau pihak terkait dapat mengajukan rekomendasi kepada Rapat Urusan Kemahasiswaan untuk mengakhiri atau memperpanjang masa percobaan tersebut.</w:t>
      </w:r>
    </w:p>
    <w:p w14:paraId="2B986021" w14:textId="77777777" w:rsidR="008F5A36" w:rsidRPr="00131BF6" w:rsidRDefault="008F5A36" w:rsidP="008F5A36">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lastRenderedPageBreak/>
        <w:t>Masa Percobaan dibatasi selama satu tahun akademik. Berdasarkan penyesalan dan perbaikan mahasiswa, dosen terkait dapat mengajukan rekomendasi kepada Rapat Urusan Mahasiswa untuk mengakhiri atau memperpanjang masa percobaan.</w:t>
      </w:r>
    </w:p>
    <w:p w14:paraId="1ED77B7E" w14:textId="77777777" w:rsidR="00F06068" w:rsidRPr="00131BF6" w:rsidRDefault="008F5A36" w:rsidP="00F06068">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11</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Mahasiswa akan dikenakan sanksi Pemberhentian dari Universitas apabila memenuhi salah satu kriteria berikut:</w:t>
      </w:r>
    </w:p>
    <w:p w14:paraId="4BA9552F" w14:textId="6F11A40F"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Selama menjalani Masa Percobaan (terhitung sejak tanggal penetapan sanksi Masa Percobaan) kembali menerima sanksi disiplin berupa Catatan Pelanggaran Ringan atau yang lebih berat.</w:t>
      </w:r>
    </w:p>
    <w:p w14:paraId="3A35BFB2" w14:textId="1825A03C"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Selama masa studi, setelah memperhitungkan penghargaan dan pelanggaran, terakumulasi tiga Catatan Pelanggaran Berat.</w:t>
      </w:r>
    </w:p>
    <w:p w14:paraId="3B07DE6A" w14:textId="5B150938"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Berpartisipasi dalam organisasi kriminal atau kegiatan yang mengumpulkan massa sehingga mengganggu ketertiban dan keamanan kampus.</w:t>
      </w:r>
    </w:p>
    <w:p w14:paraId="37EC5EAD" w14:textId="075F05FC"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Terlibat dalam perkelahian massal (tawuran) dalam intensitas berat.</w:t>
      </w:r>
    </w:p>
    <w:p w14:paraId="01F8E858" w14:textId="2ADD57EC"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tindakan pencurian atau perjudian dalam intensitas berat.</w:t>
      </w:r>
    </w:p>
    <w:p w14:paraId="44F6351C" w14:textId="1FF44A4D"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perbuatan tercela yang merusak reputasi universitas.</w:t>
      </w:r>
    </w:p>
    <w:p w14:paraId="34605568" w14:textId="1775CABC"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Memalsukan dokumen resmi atau identitas yang setelah diverifikasi terbukti kebenarannya.</w:t>
      </w:r>
    </w:p>
    <w:p w14:paraId="6EB94647" w14:textId="18560E8F"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Melanggar Undang-Undang tentang Pengendalian Senjata Api, Amunisi, Bahan Peledak, dan Senjata Tajam dalam intensitas berat.</w:t>
      </w:r>
    </w:p>
    <w:p w14:paraId="54CA0748" w14:textId="55F29E13"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Memperoleh nilai perilaku semester di bawah 60 (enam puluh).</w:t>
      </w:r>
    </w:p>
    <w:p w14:paraId="658627CD" w14:textId="6E1E8D64"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Bekerja sama dengan atau menyuruh pihak luar kampus untuk melakukan pemukulan terhadap sesama mahasiswa hingga mengakibatkan luka-luka.</w:t>
      </w:r>
    </w:p>
    <w:p w14:paraId="66B1CAB9" w14:textId="1ABB9692"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Menyuruh orang lain menggantikannya dalam mengikuti ujian (joki ujian), menuliskan tesis/skripsi atas namanya, atau saling menuliskan jawaban atau mencantumkan nama satu sama lain saat ujian.</w:t>
      </w:r>
    </w:p>
    <w:p w14:paraId="4DBB0096" w14:textId="35E86040"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Melakukan pelanggaran hukum dan peraturan perundang-undangan yang telah memperoleh putusan pidana tetap dari pengadilan, dan secara serius merusak reputasi universitas.</w:t>
      </w:r>
    </w:p>
    <w:p w14:paraId="1A124B1E" w14:textId="6A759231" w:rsidR="00F06068" w:rsidRPr="00131BF6" w:rsidRDefault="00F06068" w:rsidP="00F06068">
      <w:pPr>
        <w:pStyle w:val="a4"/>
        <w:numPr>
          <w:ilvl w:val="0"/>
          <w:numId w:val="27"/>
        </w:numPr>
        <w:spacing w:before="100" w:beforeAutospacing="1" w:after="100" w:afterAutospacing="1" w:line="240" w:lineRule="auto"/>
        <w:ind w:leftChars="0"/>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Kasus lain yang setara dengan kriteria-kriteria di atas.</w:t>
      </w:r>
    </w:p>
    <w:p w14:paraId="292D076A" w14:textId="33189D0E" w:rsidR="008F5A36" w:rsidRPr="00131BF6" w:rsidRDefault="008F5A36" w:rsidP="008F5A36">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12</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Dalam menetapkan penghargaan atau sanksi disiplin, selain berdasarkan ketentuan yang tercantum dalam pasal-pasal di atas, keputusan dapat disesuaikan dengan mempertimbangkan motif dan tujuan mahasiswa, sikap dan cara yang digunakan, serta dampak yang ditimbulkan dari perilaku tersebut.</w:t>
      </w:r>
    </w:p>
    <w:p w14:paraId="3F8225DB" w14:textId="4D416E02" w:rsidR="008F5A36" w:rsidRPr="00131BF6" w:rsidRDefault="008F5A36" w:rsidP="008F5A36">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13</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Seluruh dosen dan tenaga kependidikan memiliki tanggung jawab dan kewajiban untuk mengajukan rekomendasi serta menyediakan data atau informasi yang relevan terkait penghargaan dan sanksi disiplin mahasiswa. Pemberian Pujian, Penghargaan Jasa, Peringatan, dan Catatan Pelanggaran Ringan ditetapkan oleh Kantor Urusan Kemahasiswaan.</w:t>
      </w:r>
    </w:p>
    <w:p w14:paraId="7EF30CCF" w14:textId="3431E53B" w:rsidR="008F5A36" w:rsidRPr="00131BF6" w:rsidRDefault="008F5A36" w:rsidP="008F5A36">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14</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Pelanggaran terhadap Undang-Undang Pendidikan Kesetaraan Gender Taiwan harus diputuskan melalui sidang Komite Pendidikan Kesetaraan Gender.</w:t>
      </w:r>
    </w:p>
    <w:p w14:paraId="4D3F61A0" w14:textId="6C47E94C" w:rsidR="008F5A36" w:rsidRPr="00131BF6" w:rsidRDefault="008F5A36" w:rsidP="008F5A36">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lastRenderedPageBreak/>
        <w:t>Pasal 15</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Pemberian Penghargaan Jasa Besar, Catatan Pelanggaran Berat, Penghargaan Khusus, Masa Percobaan, dan Pemberhentian dari Universitas harus mendapat persetujuan Rektor dan diajukan kepada Komite Peninjauan Penghargaan dan Sanksi Disiplin Mahasiswa untuk dibahas dan disahkan. Orang tua atau wali mahasiswa dapat diberitahukan dalam kasus sanksi disiplin.</w:t>
      </w:r>
    </w:p>
    <w:p w14:paraId="13911DDB" w14:textId="4D286362" w:rsidR="008F5A36" w:rsidRPr="00131BF6" w:rsidRDefault="008F5A36" w:rsidP="008F5A36">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16</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Penghargaan dan catatan pelanggaran yang diterima selama masa studi tidak dapat saling meniadakan. Mahasiswa yang dikenai sanksi disiplin dapat mengajukan permohonan untuk melakukan kegiatan kebajikan guna menghapus catatan pelanggaran sesuai dengan ketentuan yang berlaku. Dalam perhitungan Nilai Perilaku Mahasiswa pada akhir semester, poin tambahan atau pengurangan hanya berlaku untuk semester yang bersangkutan.</w:t>
      </w:r>
    </w:p>
    <w:p w14:paraId="41330F29" w14:textId="41679280" w:rsidR="008F5A36" w:rsidRPr="00131BF6" w:rsidRDefault="008F5A36" w:rsidP="008F5A36">
      <w:pPr>
        <w:spacing w:before="100" w:beforeAutospacing="1" w:after="100" w:afterAutospacing="1" w:line="240" w:lineRule="auto"/>
        <w:rPr>
          <w:rFonts w:ascii="Times New Roman" w:eastAsia="Times New Roman" w:hAnsi="Times New Roman" w:cs="Times New Roman"/>
          <w:szCs w:val="24"/>
          <w:lang w:eastAsia="zh-CN"/>
        </w:rPr>
      </w:pPr>
      <w:r w:rsidRPr="00131BF6">
        <w:rPr>
          <w:rFonts w:ascii="Times New Roman" w:eastAsia="Times New Roman" w:hAnsi="Times New Roman" w:cs="Times New Roman"/>
          <w:szCs w:val="24"/>
          <w:lang w:eastAsia="zh-CN"/>
        </w:rPr>
        <w:t>Pasal 17</w:t>
      </w:r>
      <w:r w:rsidRPr="00131BF6">
        <w:rPr>
          <w:rFonts w:ascii="Times New Roman" w:eastAsia="Times New Roman" w:hAnsi="Times New Roman" w:cs="Times New Roman"/>
          <w:szCs w:val="24"/>
          <w:lang w:eastAsia="zh-CN"/>
        </w:rPr>
        <w:br/>
      </w:r>
      <w:r w:rsidR="00F06068" w:rsidRPr="00131BF6">
        <w:rPr>
          <w:rFonts w:ascii="Times New Roman" w:eastAsia="Times New Roman" w:hAnsi="Times New Roman" w:cs="Times New Roman"/>
          <w:szCs w:val="24"/>
          <w:lang w:eastAsia="zh-CN"/>
        </w:rPr>
        <w:t>Apabila mahasiswa menganggap bahwa penetapan penghargaan, sanksi disiplin, atau tindakan maupun keputusan lain dari universitas bersifat melanggar hukum atau tidak tepat, serta merugikan hak atau kepentingannya, mahasiswa dapat mengajukan banding kepada Komite Banding Kemahasiswaan sesuai dengan ketentuan dalam Pedoman Banding Mahasiswa Universitas.</w:t>
      </w:r>
    </w:p>
    <w:p w14:paraId="5ED95F00" w14:textId="6A38BFDB" w:rsidR="008F5A36" w:rsidRPr="00131BF6" w:rsidRDefault="008F5A36" w:rsidP="008F5A36">
      <w:pPr>
        <w:spacing w:before="100" w:beforeAutospacing="1" w:after="100" w:afterAutospacing="1" w:line="240" w:lineRule="auto"/>
        <w:rPr>
          <w:rFonts w:ascii="Times New Roman" w:eastAsiaTheme="minorEastAsia" w:hAnsi="Times New Roman" w:cs="Times New Roman"/>
          <w:szCs w:val="24"/>
          <w:lang w:eastAsia="zh-CN"/>
        </w:rPr>
      </w:pPr>
      <w:r w:rsidRPr="00131BF6">
        <w:rPr>
          <w:rFonts w:ascii="Times New Roman" w:eastAsia="Times New Roman" w:hAnsi="Times New Roman" w:cs="Times New Roman"/>
          <w:szCs w:val="24"/>
          <w:lang w:eastAsia="zh-CN"/>
        </w:rPr>
        <w:t>Pasal 18</w:t>
      </w:r>
      <w:r w:rsidRPr="00131BF6">
        <w:rPr>
          <w:rFonts w:ascii="Times New Roman" w:eastAsia="Times New Roman" w:hAnsi="Times New Roman" w:cs="Times New Roman"/>
          <w:szCs w:val="24"/>
          <w:lang w:eastAsia="zh-CN"/>
        </w:rPr>
        <w:br/>
      </w:r>
      <w:r w:rsidR="00F06068" w:rsidRPr="00131BF6">
        <w:rPr>
          <w:rFonts w:ascii="Times New Roman" w:eastAsiaTheme="minorEastAsia" w:hAnsi="Times New Roman" w:cs="Times New Roman"/>
          <w:szCs w:val="24"/>
          <w:lang w:eastAsia="zh-CN"/>
        </w:rPr>
        <w:t>Peraturan ini mulai berlaku setelah disetujui dalam Rapat Universitas dan dilaporkan kepada Kementerian Pendidikan Taiwan untuk dicatat. Ketentuan yang sama berlaku pula terhadap perubahan peraturan ini.</w:t>
      </w:r>
    </w:p>
    <w:p w14:paraId="69830F88" w14:textId="77777777" w:rsidR="00F90AC6" w:rsidRPr="00131BF6" w:rsidRDefault="00F90AC6" w:rsidP="008F5A36">
      <w:pPr>
        <w:rPr>
          <w:rFonts w:ascii="Times New Roman" w:hAnsi="Times New Roman" w:cs="Times New Roman"/>
        </w:rPr>
      </w:pPr>
    </w:p>
    <w:sectPr w:rsidR="00F90AC6" w:rsidRPr="00131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152DE" w14:textId="77777777" w:rsidR="00764F3E" w:rsidRDefault="00764F3E">
      <w:pPr>
        <w:spacing w:after="0" w:line="240" w:lineRule="auto"/>
      </w:pPr>
    </w:p>
  </w:endnote>
  <w:endnote w:type="continuationSeparator" w:id="0">
    <w:p w14:paraId="1D443CC5" w14:textId="77777777" w:rsidR="00764F3E" w:rsidRDefault="00764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Cordia New">
    <w:altName w:val="Microsoft Sans Serif"/>
    <w:panose1 w:val="020B0304020202020204"/>
    <w:charset w:val="00"/>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CD038" w14:textId="77777777" w:rsidR="00764F3E" w:rsidRDefault="00764F3E">
      <w:pPr>
        <w:spacing w:after="0" w:line="240" w:lineRule="auto"/>
      </w:pPr>
    </w:p>
  </w:footnote>
  <w:footnote w:type="continuationSeparator" w:id="0">
    <w:p w14:paraId="13BAB903" w14:textId="77777777" w:rsidR="00764F3E" w:rsidRDefault="00764F3E">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7335"/>
    <w:multiLevelType w:val="multilevel"/>
    <w:tmpl w:val="1390F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F4BA5"/>
    <w:multiLevelType w:val="multilevel"/>
    <w:tmpl w:val="83A6F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9F07D9"/>
    <w:multiLevelType w:val="multilevel"/>
    <w:tmpl w:val="8B000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F97BC3"/>
    <w:multiLevelType w:val="multilevel"/>
    <w:tmpl w:val="73EED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A969DA"/>
    <w:multiLevelType w:val="multilevel"/>
    <w:tmpl w:val="37066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8D608D"/>
    <w:multiLevelType w:val="hybridMultilevel"/>
    <w:tmpl w:val="AFD029E6"/>
    <w:lvl w:ilvl="0" w:tplc="CF52FB84">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AA3112"/>
    <w:multiLevelType w:val="multilevel"/>
    <w:tmpl w:val="7CEE1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CF4711"/>
    <w:multiLevelType w:val="hybridMultilevel"/>
    <w:tmpl w:val="4AAADE28"/>
    <w:lvl w:ilvl="0" w:tplc="BF747288">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667629"/>
    <w:multiLevelType w:val="multilevel"/>
    <w:tmpl w:val="9B022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B93E6F"/>
    <w:multiLevelType w:val="multilevel"/>
    <w:tmpl w:val="EA823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282240"/>
    <w:multiLevelType w:val="multilevel"/>
    <w:tmpl w:val="6B7A9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7B6C51"/>
    <w:multiLevelType w:val="hybridMultilevel"/>
    <w:tmpl w:val="8B26D328"/>
    <w:lvl w:ilvl="0" w:tplc="E884BF62">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4B5128A"/>
    <w:multiLevelType w:val="hybridMultilevel"/>
    <w:tmpl w:val="6AF83B90"/>
    <w:lvl w:ilvl="0" w:tplc="FF64510A">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9242173"/>
    <w:multiLevelType w:val="hybridMultilevel"/>
    <w:tmpl w:val="C472F6B8"/>
    <w:lvl w:ilvl="0" w:tplc="1090A6FC">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99E71D9"/>
    <w:multiLevelType w:val="multilevel"/>
    <w:tmpl w:val="BFC0A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713144"/>
    <w:multiLevelType w:val="multilevel"/>
    <w:tmpl w:val="98581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5873D8"/>
    <w:multiLevelType w:val="multilevel"/>
    <w:tmpl w:val="10749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604F4E"/>
    <w:multiLevelType w:val="hybridMultilevel"/>
    <w:tmpl w:val="60923452"/>
    <w:lvl w:ilvl="0" w:tplc="F83EE32A">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7755C07"/>
    <w:multiLevelType w:val="multilevel"/>
    <w:tmpl w:val="66C29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9D43AD"/>
    <w:multiLevelType w:val="multilevel"/>
    <w:tmpl w:val="F94EE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CF0609"/>
    <w:multiLevelType w:val="multilevel"/>
    <w:tmpl w:val="8B4C7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1443623"/>
    <w:multiLevelType w:val="multilevel"/>
    <w:tmpl w:val="4E848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9A5DF5"/>
    <w:multiLevelType w:val="multilevel"/>
    <w:tmpl w:val="9744A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E500D9"/>
    <w:multiLevelType w:val="hybridMultilevel"/>
    <w:tmpl w:val="764CB9FA"/>
    <w:lvl w:ilvl="0" w:tplc="7152DA4E">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34D2DA8"/>
    <w:multiLevelType w:val="multilevel"/>
    <w:tmpl w:val="66A42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750334"/>
    <w:multiLevelType w:val="hybridMultilevel"/>
    <w:tmpl w:val="C454862A"/>
    <w:lvl w:ilvl="0" w:tplc="3A0A0F7E">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D19075F"/>
    <w:multiLevelType w:val="hybridMultilevel"/>
    <w:tmpl w:val="5A584F8A"/>
    <w:lvl w:ilvl="0" w:tplc="D66A5020">
      <w:start w:val="1"/>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22"/>
  </w:num>
  <w:num w:numId="3">
    <w:abstractNumId w:val="9"/>
  </w:num>
  <w:num w:numId="4">
    <w:abstractNumId w:val="4"/>
  </w:num>
  <w:num w:numId="5">
    <w:abstractNumId w:val="3"/>
  </w:num>
  <w:num w:numId="6">
    <w:abstractNumId w:val="15"/>
  </w:num>
  <w:num w:numId="7">
    <w:abstractNumId w:val="8"/>
  </w:num>
  <w:num w:numId="8">
    <w:abstractNumId w:val="16"/>
  </w:num>
  <w:num w:numId="9">
    <w:abstractNumId w:val="6"/>
  </w:num>
  <w:num w:numId="10">
    <w:abstractNumId w:val="2"/>
  </w:num>
  <w:num w:numId="11">
    <w:abstractNumId w:val="14"/>
  </w:num>
  <w:num w:numId="12">
    <w:abstractNumId w:val="0"/>
  </w:num>
  <w:num w:numId="13">
    <w:abstractNumId w:val="1"/>
  </w:num>
  <w:num w:numId="14">
    <w:abstractNumId w:val="20"/>
  </w:num>
  <w:num w:numId="15">
    <w:abstractNumId w:val="19"/>
  </w:num>
  <w:num w:numId="16">
    <w:abstractNumId w:val="10"/>
  </w:num>
  <w:num w:numId="17">
    <w:abstractNumId w:val="21"/>
  </w:num>
  <w:num w:numId="18">
    <w:abstractNumId w:val="18"/>
  </w:num>
  <w:num w:numId="19">
    <w:abstractNumId w:val="25"/>
  </w:num>
  <w:num w:numId="20">
    <w:abstractNumId w:val="26"/>
  </w:num>
  <w:num w:numId="21">
    <w:abstractNumId w:val="23"/>
  </w:num>
  <w:num w:numId="22">
    <w:abstractNumId w:val="17"/>
  </w:num>
  <w:num w:numId="23">
    <w:abstractNumId w:val="5"/>
  </w:num>
  <w:num w:numId="24">
    <w:abstractNumId w:val="11"/>
  </w:num>
  <w:num w:numId="25">
    <w:abstractNumId w:val="13"/>
  </w:num>
  <w:num w:numId="26">
    <w:abstractNumId w:val="1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6C1"/>
    <w:rsid w:val="00131BF6"/>
    <w:rsid w:val="00764F3E"/>
    <w:rsid w:val="008F5A36"/>
    <w:rsid w:val="00A706C1"/>
    <w:rsid w:val="00C60D7B"/>
    <w:rsid w:val="00CE395F"/>
    <w:rsid w:val="00F06068"/>
    <w:rsid w:val="00F90AC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7A94D"/>
  <w15:docId w15:val="{C2C97086-0486-46F0-846F-26393D524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JhengHei UI" w:eastAsia="Microsoft JhengHei UI" w:hAnsi="Microsoft JhengHei UI" w:cstheme="minorBidi"/>
        <w:sz w:val="24"/>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A706C1"/>
    <w:pPr>
      <w:spacing w:before="100" w:beforeAutospacing="1" w:after="100" w:afterAutospacing="1" w:line="240" w:lineRule="auto"/>
    </w:pPr>
    <w:rPr>
      <w:rFonts w:ascii="Times New Roman" w:eastAsia="Times New Roman" w:hAnsi="Times New Roman" w:cs="Times New Roman"/>
      <w:szCs w:val="24"/>
      <w:lang w:eastAsia="zh-CN"/>
    </w:rPr>
  </w:style>
  <w:style w:type="character" w:styleId="a3">
    <w:name w:val="Strong"/>
    <w:basedOn w:val="a0"/>
    <w:uiPriority w:val="22"/>
    <w:qFormat/>
    <w:rsid w:val="00A706C1"/>
    <w:rPr>
      <w:b/>
      <w:bCs/>
    </w:rPr>
  </w:style>
  <w:style w:type="paragraph" w:styleId="a4">
    <w:name w:val="List Paragraph"/>
    <w:basedOn w:val="a"/>
    <w:uiPriority w:val="34"/>
    <w:qFormat/>
    <w:rsid w:val="00F06068"/>
    <w:pPr>
      <w:ind w:leftChars="200" w:left="480"/>
    </w:pPr>
  </w:style>
  <w:style w:type="paragraph" w:styleId="a5">
    <w:name w:val="header"/>
    <w:basedOn w:val="a"/>
    <w:link w:val="a6"/>
    <w:uiPriority w:val="99"/>
    <w:unhideWhenUsed/>
    <w:rsid w:val="00C60D7B"/>
    <w:pPr>
      <w:tabs>
        <w:tab w:val="center" w:pos="4153"/>
        <w:tab w:val="right" w:pos="8306"/>
      </w:tabs>
      <w:snapToGrid w:val="0"/>
    </w:pPr>
    <w:rPr>
      <w:sz w:val="20"/>
      <w:szCs w:val="20"/>
    </w:rPr>
  </w:style>
  <w:style w:type="character" w:customStyle="1" w:styleId="a6">
    <w:name w:val="頁首 字元"/>
    <w:basedOn w:val="a0"/>
    <w:link w:val="a5"/>
    <w:uiPriority w:val="99"/>
    <w:rsid w:val="00C60D7B"/>
    <w:rPr>
      <w:sz w:val="20"/>
      <w:szCs w:val="20"/>
      <w:lang w:eastAsia="zh-TW"/>
    </w:rPr>
  </w:style>
  <w:style w:type="paragraph" w:styleId="a7">
    <w:name w:val="footer"/>
    <w:basedOn w:val="a"/>
    <w:link w:val="a8"/>
    <w:uiPriority w:val="99"/>
    <w:unhideWhenUsed/>
    <w:rsid w:val="00C60D7B"/>
    <w:pPr>
      <w:tabs>
        <w:tab w:val="center" w:pos="4153"/>
        <w:tab w:val="right" w:pos="8306"/>
      </w:tabs>
      <w:snapToGrid w:val="0"/>
    </w:pPr>
    <w:rPr>
      <w:sz w:val="20"/>
      <w:szCs w:val="20"/>
    </w:rPr>
  </w:style>
  <w:style w:type="character" w:customStyle="1" w:styleId="a8">
    <w:name w:val="頁尾 字元"/>
    <w:basedOn w:val="a0"/>
    <w:link w:val="a7"/>
    <w:uiPriority w:val="99"/>
    <w:rsid w:val="00C60D7B"/>
    <w:rPr>
      <w:sz w:val="2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68541">
      <w:bodyDiv w:val="1"/>
      <w:marLeft w:val="0"/>
      <w:marRight w:val="0"/>
      <w:marTop w:val="0"/>
      <w:marBottom w:val="0"/>
      <w:divBdr>
        <w:top w:val="none" w:sz="0" w:space="0" w:color="auto"/>
        <w:left w:val="none" w:sz="0" w:space="0" w:color="auto"/>
        <w:bottom w:val="none" w:sz="0" w:space="0" w:color="auto"/>
        <w:right w:val="none" w:sz="0" w:space="0" w:color="auto"/>
      </w:divBdr>
    </w:div>
    <w:div w:id="505436647">
      <w:bodyDiv w:val="1"/>
      <w:marLeft w:val="0"/>
      <w:marRight w:val="0"/>
      <w:marTop w:val="0"/>
      <w:marBottom w:val="0"/>
      <w:divBdr>
        <w:top w:val="none" w:sz="0" w:space="0" w:color="auto"/>
        <w:left w:val="none" w:sz="0" w:space="0" w:color="auto"/>
        <w:bottom w:val="none" w:sz="0" w:space="0" w:color="auto"/>
        <w:right w:val="none" w:sz="0" w:space="0" w:color="auto"/>
      </w:divBdr>
    </w:div>
    <w:div w:id="1161120808">
      <w:bodyDiv w:val="1"/>
      <w:marLeft w:val="0"/>
      <w:marRight w:val="0"/>
      <w:marTop w:val="0"/>
      <w:marBottom w:val="0"/>
      <w:divBdr>
        <w:top w:val="none" w:sz="0" w:space="0" w:color="auto"/>
        <w:left w:val="none" w:sz="0" w:space="0" w:color="auto"/>
        <w:bottom w:val="none" w:sz="0" w:space="0" w:color="auto"/>
        <w:right w:val="none" w:sz="0" w:space="0" w:color="auto"/>
      </w:divBdr>
    </w:div>
    <w:div w:id="1189877505">
      <w:bodyDiv w:val="1"/>
      <w:marLeft w:val="0"/>
      <w:marRight w:val="0"/>
      <w:marTop w:val="0"/>
      <w:marBottom w:val="0"/>
      <w:divBdr>
        <w:top w:val="none" w:sz="0" w:space="0" w:color="auto"/>
        <w:left w:val="none" w:sz="0" w:space="0" w:color="auto"/>
        <w:bottom w:val="none" w:sz="0" w:space="0" w:color="auto"/>
        <w:right w:val="none" w:sz="0" w:space="0" w:color="auto"/>
      </w:divBdr>
    </w:div>
    <w:div w:id="1241915159">
      <w:bodyDiv w:val="1"/>
      <w:marLeft w:val="0"/>
      <w:marRight w:val="0"/>
      <w:marTop w:val="0"/>
      <w:marBottom w:val="0"/>
      <w:divBdr>
        <w:top w:val="none" w:sz="0" w:space="0" w:color="auto"/>
        <w:left w:val="none" w:sz="0" w:space="0" w:color="auto"/>
        <w:bottom w:val="none" w:sz="0" w:space="0" w:color="auto"/>
        <w:right w:val="none" w:sz="0" w:space="0" w:color="auto"/>
      </w:divBdr>
    </w:div>
    <w:div w:id="1282492214">
      <w:bodyDiv w:val="1"/>
      <w:marLeft w:val="0"/>
      <w:marRight w:val="0"/>
      <w:marTop w:val="0"/>
      <w:marBottom w:val="0"/>
      <w:divBdr>
        <w:top w:val="none" w:sz="0" w:space="0" w:color="auto"/>
        <w:left w:val="none" w:sz="0" w:space="0" w:color="auto"/>
        <w:bottom w:val="none" w:sz="0" w:space="0" w:color="auto"/>
        <w:right w:val="none" w:sz="0" w:space="0" w:color="auto"/>
      </w:divBdr>
    </w:div>
    <w:div w:id="1481531949">
      <w:bodyDiv w:val="1"/>
      <w:marLeft w:val="0"/>
      <w:marRight w:val="0"/>
      <w:marTop w:val="0"/>
      <w:marBottom w:val="0"/>
      <w:divBdr>
        <w:top w:val="none" w:sz="0" w:space="0" w:color="auto"/>
        <w:left w:val="none" w:sz="0" w:space="0" w:color="auto"/>
        <w:bottom w:val="none" w:sz="0" w:space="0" w:color="auto"/>
        <w:right w:val="none" w:sz="0" w:space="0" w:color="auto"/>
      </w:divBdr>
    </w:div>
    <w:div w:id="1618368050">
      <w:bodyDiv w:val="1"/>
      <w:marLeft w:val="0"/>
      <w:marRight w:val="0"/>
      <w:marTop w:val="0"/>
      <w:marBottom w:val="0"/>
      <w:divBdr>
        <w:top w:val="none" w:sz="0" w:space="0" w:color="auto"/>
        <w:left w:val="none" w:sz="0" w:space="0" w:color="auto"/>
        <w:bottom w:val="none" w:sz="0" w:space="0" w:color="auto"/>
        <w:right w:val="none" w:sz="0" w:space="0" w:color="auto"/>
      </w:divBdr>
    </w:div>
    <w:div w:id="1632905400">
      <w:bodyDiv w:val="1"/>
      <w:marLeft w:val="0"/>
      <w:marRight w:val="0"/>
      <w:marTop w:val="0"/>
      <w:marBottom w:val="0"/>
      <w:divBdr>
        <w:top w:val="none" w:sz="0" w:space="0" w:color="auto"/>
        <w:left w:val="none" w:sz="0" w:space="0" w:color="auto"/>
        <w:bottom w:val="none" w:sz="0" w:space="0" w:color="auto"/>
        <w:right w:val="none" w:sz="0" w:space="0" w:color="auto"/>
      </w:divBdr>
    </w:div>
    <w:div w:id="1713267728">
      <w:bodyDiv w:val="1"/>
      <w:marLeft w:val="0"/>
      <w:marRight w:val="0"/>
      <w:marTop w:val="0"/>
      <w:marBottom w:val="0"/>
      <w:divBdr>
        <w:top w:val="none" w:sz="0" w:space="0" w:color="auto"/>
        <w:left w:val="none" w:sz="0" w:space="0" w:color="auto"/>
        <w:bottom w:val="none" w:sz="0" w:space="0" w:color="auto"/>
        <w:right w:val="none" w:sz="0" w:space="0" w:color="auto"/>
      </w:divBdr>
    </w:div>
    <w:div w:id="1820608618">
      <w:bodyDiv w:val="1"/>
      <w:marLeft w:val="0"/>
      <w:marRight w:val="0"/>
      <w:marTop w:val="0"/>
      <w:marBottom w:val="0"/>
      <w:divBdr>
        <w:top w:val="none" w:sz="0" w:space="0" w:color="auto"/>
        <w:left w:val="none" w:sz="0" w:space="0" w:color="auto"/>
        <w:bottom w:val="none" w:sz="0" w:space="0" w:color="auto"/>
        <w:right w:val="none" w:sz="0" w:space="0" w:color="auto"/>
      </w:divBdr>
    </w:div>
    <w:div w:id="199671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2490</Words>
  <Characters>14196</Characters>
  <Application>Microsoft Office Word</Application>
  <DocSecurity>0</DocSecurity>
  <Lines>118</Lines>
  <Paragraphs>33</Paragraphs>
  <ScaleCrop>false</ScaleCrop>
  <Company/>
  <LinksUpToDate>false</LinksUpToDate>
  <CharactersWithSpaces>16653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assistant101</cp:lastModifiedBy>
  <cp:revision>5</cp:revision>
  <dcterms:created xsi:type="dcterms:W3CDTF">2026-02-17T12:19:00Z</dcterms:created>
  <dcterms:modified xsi:type="dcterms:W3CDTF">2026-02-25T09:08:00Z</dcterms:modified>
</cp:coreProperties>
</file>